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62" w:rsidRDefault="00123A62">
      <w:bookmarkStart w:id="0" w:name="_GoBack"/>
      <w:bookmarkEnd w:id="0"/>
    </w:p>
    <w:sectPr w:rsidR="00123A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8A" w:rsidRDefault="002C638A" w:rsidP="00E67FE9">
      <w:pPr>
        <w:spacing w:after="0" w:line="240" w:lineRule="auto"/>
      </w:pPr>
      <w:r>
        <w:separator/>
      </w:r>
    </w:p>
  </w:endnote>
  <w:endnote w:type="continuationSeparator" w:id="0">
    <w:p w:rsidR="002C638A" w:rsidRDefault="002C638A" w:rsidP="00E6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E9" w:rsidRDefault="00E67F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E9" w:rsidRDefault="00E67F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E9" w:rsidRDefault="00E67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8A" w:rsidRDefault="002C638A" w:rsidP="00E67FE9">
      <w:pPr>
        <w:spacing w:after="0" w:line="240" w:lineRule="auto"/>
      </w:pPr>
      <w:r>
        <w:separator/>
      </w:r>
    </w:p>
  </w:footnote>
  <w:footnote w:type="continuationSeparator" w:id="0">
    <w:p w:rsidR="002C638A" w:rsidRDefault="002C638A" w:rsidP="00E6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E9" w:rsidRDefault="00E67F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E9" w:rsidRDefault="00E67FE9" w:rsidP="00E67FE9">
    <w:pPr>
      <w:pStyle w:val="NormalnyWeb"/>
      <w:spacing w:before="0" w:beforeAutospacing="0" w:after="0" w:afterAutospacing="0"/>
      <w:textAlignment w:val="baseline"/>
      <w:rPr>
        <w:rFonts w:asciiTheme="majorHAnsi" w:eastAsiaTheme="majorEastAsia" w:hAnsi="Arial" w:cstheme="majorBidi"/>
        <w:b/>
        <w:bCs/>
        <w:color w:val="0000CC"/>
        <w:kern w:val="24"/>
        <w:sz w:val="32"/>
        <w:szCs w:val="32"/>
      </w:rPr>
    </w:pPr>
    <w:r w:rsidRPr="00E67FE9">
      <w:rPr>
        <w:rFonts w:asciiTheme="majorHAnsi" w:eastAsiaTheme="majorEastAsia" w:hAnsi="Arial" w:cstheme="majorBidi"/>
        <w:b/>
        <w:bCs/>
        <w:color w:val="0000CC"/>
        <w:kern w:val="24"/>
        <w:sz w:val="32"/>
        <w:szCs w:val="32"/>
      </w:rPr>
      <w:t>UCZELNIANE LABORATO</w:t>
    </w:r>
    <w:r>
      <w:rPr>
        <w:rFonts w:asciiTheme="majorHAnsi" w:eastAsiaTheme="majorEastAsia" w:hAnsi="Arial" w:cstheme="majorBidi"/>
        <w:b/>
        <w:bCs/>
        <w:color w:val="0000CC"/>
        <w:kern w:val="24"/>
        <w:sz w:val="32"/>
        <w:szCs w:val="32"/>
      </w:rPr>
      <w:t xml:space="preserve">RIUM  </w:t>
    </w:r>
    <w:r w:rsidRPr="00E67FE9">
      <w:rPr>
        <w:rFonts w:asciiTheme="majorHAnsi" w:eastAsiaTheme="majorEastAsia" w:hAnsi="Arial" w:cstheme="majorBidi"/>
        <w:b/>
        <w:bCs/>
        <w:color w:val="0000CC"/>
        <w:kern w:val="24"/>
        <w:sz w:val="32"/>
        <w:szCs w:val="32"/>
      </w:rPr>
      <w:t>ANTROPOMETRII  TR</w:t>
    </w:r>
    <w:r>
      <w:rPr>
        <w:rFonts w:asciiTheme="majorHAnsi" w:eastAsiaTheme="majorEastAsia" w:hAnsi="Arial" w:cstheme="majorBidi"/>
        <w:b/>
        <w:bCs/>
        <w:color w:val="0000CC"/>
        <w:kern w:val="24"/>
        <w:sz w:val="32"/>
        <w:szCs w:val="32"/>
      </w:rPr>
      <w:t>Ó</w:t>
    </w:r>
    <w:r w:rsidRPr="00E67FE9">
      <w:rPr>
        <w:rFonts w:asciiTheme="majorHAnsi" w:eastAsiaTheme="majorEastAsia" w:hAnsi="Arial" w:cstheme="majorBidi"/>
        <w:b/>
        <w:bCs/>
        <w:color w:val="0000CC"/>
        <w:kern w:val="24"/>
        <w:sz w:val="32"/>
        <w:szCs w:val="32"/>
      </w:rPr>
      <w:t>JWYMIAROWEJ</w:t>
    </w:r>
  </w:p>
  <w:p w:rsidR="00E67FE9" w:rsidRDefault="00E67FE9" w:rsidP="00E67FE9">
    <w:pPr>
      <w:pStyle w:val="NormalnyWeb"/>
      <w:spacing w:before="0" w:beforeAutospacing="0" w:after="0" w:afterAutospacing="0"/>
      <w:textAlignment w:val="baseline"/>
      <w:rPr>
        <w:rFonts w:asciiTheme="majorHAnsi" w:eastAsiaTheme="majorEastAsia" w:hAnsi="Arial" w:cstheme="majorBidi"/>
        <w:b/>
        <w:bCs/>
        <w:color w:val="0000CC"/>
        <w:kern w:val="24"/>
        <w:sz w:val="32"/>
        <w:szCs w:val="32"/>
      </w:rPr>
    </w:pPr>
  </w:p>
  <w:p w:rsidR="00E67FE9" w:rsidRDefault="00E67FE9" w:rsidP="00E67FE9">
    <w:pPr>
      <w:pStyle w:val="NormalnyWeb"/>
      <w:spacing w:before="0" w:beforeAutospacing="0" w:after="0" w:afterAutospacing="0"/>
      <w:textAlignment w:val="baseline"/>
      <w:rPr>
        <w:rFonts w:asciiTheme="majorHAnsi" w:eastAsiaTheme="majorEastAsia" w:hAnsi="Arial" w:cstheme="majorBidi"/>
        <w:b/>
        <w:bCs/>
        <w:color w:val="0000CC"/>
        <w:kern w:val="24"/>
        <w:sz w:val="32"/>
        <w:szCs w:val="32"/>
      </w:rPr>
    </w:pPr>
  </w:p>
  <w:p w:rsidR="00E67FE9" w:rsidRDefault="00E67FE9" w:rsidP="00E67FE9">
    <w:pPr>
      <w:pStyle w:val="NormalnyWeb"/>
      <w:spacing w:before="0" w:beforeAutospacing="0" w:after="0" w:afterAutospacing="0"/>
      <w:textAlignment w:val="baseline"/>
    </w:pPr>
    <w:r>
      <w:rPr>
        <w:rFonts w:asciiTheme="majorHAnsi" w:eastAsiaTheme="majorEastAsia" w:hAnsi="Arial" w:cstheme="majorBidi"/>
        <w:b/>
        <w:bCs/>
        <w:color w:val="0000CC"/>
        <w:kern w:val="24"/>
        <w:sz w:val="32"/>
        <w:szCs w:val="32"/>
      </w:rPr>
      <w:t xml:space="preserve"> </w:t>
    </w:r>
    <w:r>
      <w:rPr>
        <w:rFonts w:ascii="Arial" w:eastAsiaTheme="minorEastAsia" w:hAnsi="Arial" w:cstheme="minorBidi"/>
        <w:b/>
        <w:bCs/>
        <w:color w:val="FF0000"/>
        <w:kern w:val="24"/>
        <w:sz w:val="32"/>
        <w:szCs w:val="32"/>
      </w:rPr>
      <w:t>Antropometria fizyczna</w:t>
    </w:r>
  </w:p>
  <w:p w:rsidR="00E67FE9" w:rsidRDefault="00E67FE9" w:rsidP="00E67FE9">
    <w:pPr>
      <w:pStyle w:val="NormalnyWeb"/>
      <w:spacing w:before="0" w:beforeAutospacing="0" w:after="0" w:afterAutospacing="0"/>
      <w:textAlignment w:val="baseline"/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</w:pPr>
    <w:r>
      <w:rPr>
        <w:rFonts w:ascii="Arial" w:eastAsiaTheme="minorEastAsia" w:hAnsi="Arial" w:cstheme="minorBidi"/>
        <w:b/>
        <w:bCs/>
        <w:color w:val="000000" w:themeColor="text1"/>
        <w:kern w:val="24"/>
        <w:sz w:val="28"/>
        <w:szCs w:val="28"/>
      </w:rPr>
      <w:t>I.</w:t>
    </w:r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 </w:t>
    </w:r>
    <w:r>
      <w:rPr>
        <w:rFonts w:ascii="Arial" w:eastAsiaTheme="minorEastAsia" w:hAnsi="Arial" w:cstheme="minorBidi"/>
        <w:b/>
        <w:bCs/>
        <w:color w:val="0000CC"/>
        <w:kern w:val="24"/>
        <w:sz w:val="28"/>
        <w:szCs w:val="28"/>
      </w:rPr>
      <w:t>Zakres badań  antropologii : fizycznej , klinicznej, kryminalnej i medyczno-sądowej</w:t>
    </w:r>
    <w:r>
      <w:rPr>
        <w:rFonts w:ascii="Arial" w:eastAsiaTheme="minorEastAsia" w:hAnsi="Arial" w:cstheme="minorBidi"/>
        <w:b/>
        <w:bCs/>
        <w:color w:val="000000" w:themeColor="text1"/>
        <w:kern w:val="24"/>
        <w:sz w:val="28"/>
        <w:szCs w:val="28"/>
      </w:rPr>
      <w:t>.</w:t>
    </w:r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 Antropometria: klasyczna dynamiczna i statyczna, ergonomiczna. Podstawowe instrumenty do pomiarów cech antropometrycznych. Kefalometria. Osteometria. Metody i techniki rekonstrukcyjne w kryminalistyce: technika superprojekcji , metody graficzno-opisowe na podstawie zdjęć , rekonstrukcja 2D (metody Gierasimowa/ Taylor / F.A.C.E. ), Rekonstrukcje 3D ( Metoda nakładania – </w:t>
    </w:r>
    <w:proofErr w:type="spellStart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Superimposition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. Metody analogiczne do metody Gierasimowa lub Taylor ale z komputerowym nakładaniem warstw . Age-</w:t>
    </w:r>
    <w:proofErr w:type="spellStart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Progressed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 </w:t>
    </w:r>
    <w:proofErr w:type="spellStart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Imagery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 .  </w:t>
    </w:r>
    <w:proofErr w:type="spellStart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Postmortem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 </w:t>
    </w:r>
    <w:proofErr w:type="spellStart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Facial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 </w:t>
    </w:r>
    <w:proofErr w:type="spellStart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Reconstruction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. </w:t>
    </w:r>
    <w:proofErr w:type="spellStart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Creaform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 3D </w:t>
    </w:r>
    <w:proofErr w:type="spellStart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MegaCapturor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.</w:t>
    </w:r>
  </w:p>
  <w:p w:rsidR="00DF0577" w:rsidRDefault="00DF0577" w:rsidP="00E67FE9">
    <w:pPr>
      <w:pStyle w:val="NormalnyWeb"/>
      <w:spacing w:before="0" w:beforeAutospacing="0" w:after="0" w:afterAutospacing="0"/>
      <w:textAlignment w:val="baseline"/>
    </w:pPr>
  </w:p>
  <w:p w:rsidR="00E67FE9" w:rsidRDefault="00E67FE9" w:rsidP="00E67FE9">
    <w:pPr>
      <w:pStyle w:val="NormalnyWeb"/>
      <w:spacing w:before="0" w:beforeAutospacing="0" w:after="0" w:afterAutospacing="0"/>
      <w:textAlignment w:val="baseline"/>
    </w:pPr>
    <w:r>
      <w:rPr>
        <w:rFonts w:ascii="Arial" w:eastAsiaTheme="minorEastAsia" w:hAnsi="Arial" w:cstheme="minorBidi"/>
        <w:b/>
        <w:bCs/>
        <w:color w:val="000000" w:themeColor="text1"/>
        <w:kern w:val="24"/>
        <w:sz w:val="28"/>
        <w:szCs w:val="28"/>
      </w:rPr>
      <w:t xml:space="preserve">II. </w:t>
    </w:r>
    <w:r>
      <w:rPr>
        <w:rFonts w:ascii="Arial" w:eastAsiaTheme="minorEastAsia" w:hAnsi="Arial" w:cstheme="minorBidi"/>
        <w:b/>
        <w:bCs/>
        <w:color w:val="0000CC"/>
        <w:kern w:val="24"/>
        <w:sz w:val="28"/>
        <w:szCs w:val="28"/>
      </w:rPr>
      <w:t xml:space="preserve">Budowa ciała i jego poszczególnych części w ujęciu antropometrycznym a wybrane zespoły aberracji chromosomowych i zaburzeń </w:t>
    </w:r>
    <w:proofErr w:type="spellStart"/>
    <w:r>
      <w:rPr>
        <w:rFonts w:ascii="Arial" w:eastAsiaTheme="minorEastAsia" w:hAnsi="Arial" w:cstheme="minorBidi"/>
        <w:b/>
        <w:bCs/>
        <w:color w:val="0000CC"/>
        <w:kern w:val="24"/>
        <w:sz w:val="28"/>
        <w:szCs w:val="28"/>
      </w:rPr>
      <w:t>endokrynnych</w:t>
    </w:r>
    <w:proofErr w:type="spellEnd"/>
  </w:p>
  <w:p w:rsidR="00E67FE9" w:rsidRDefault="00E67FE9" w:rsidP="00E67FE9">
    <w:pPr>
      <w:pStyle w:val="NormalnyWeb"/>
      <w:spacing w:before="0" w:beforeAutospacing="0" w:after="0" w:afterAutospacing="0"/>
      <w:textAlignment w:val="baseline"/>
    </w:pPr>
    <w:r>
      <w:rPr>
        <w:rFonts w:ascii="Arial" w:eastAsiaTheme="minorEastAsia" w:hAnsi="Arial" w:cstheme="minorBidi"/>
        <w:b/>
        <w:bCs/>
        <w:color w:val="FF0000"/>
        <w:kern w:val="24"/>
        <w:sz w:val="28"/>
        <w:szCs w:val="28"/>
      </w:rPr>
      <w:t>Charakterystyczne punkty antropometryczne</w:t>
    </w:r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: twarzy, kończyny górnej, kończy dolnej, tułowia, dłoni, stopy . Fotogrametria przestrzenna. Zjawiska </w:t>
    </w:r>
    <w:proofErr w:type="spellStart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Moire'a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, Wykorzystanie fotogrametrii w medycynie. Fotogrametria w analizie wad postawy ciała. </w:t>
    </w:r>
    <w:r>
      <w:rPr>
        <w:rFonts w:ascii="Arial" w:eastAsiaTheme="minorEastAsia" w:hAnsi="Arial" w:cstheme="minorBidi"/>
        <w:b/>
        <w:bCs/>
        <w:color w:val="FF0000"/>
        <w:kern w:val="24"/>
        <w:sz w:val="28"/>
        <w:szCs w:val="28"/>
      </w:rPr>
      <w:t>Wskaźniki antropometryczne</w:t>
    </w:r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 które znalazły zastosowanie w medycynie (nosa, morfologiczny twarzy, głowy, międzykończynowy, wysklepienia czaszki). </w:t>
    </w:r>
    <w:r>
      <w:rPr>
        <w:rFonts w:ascii="Arial" w:eastAsiaTheme="minorEastAsia" w:hAnsi="Arial" w:cstheme="minorBidi"/>
        <w:b/>
        <w:bCs/>
        <w:color w:val="FF0000"/>
        <w:kern w:val="24"/>
        <w:sz w:val="28"/>
        <w:szCs w:val="28"/>
      </w:rPr>
      <w:t>Wskaźniki wagowo-wzrostowe</w:t>
    </w:r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 (wskaźnik </w:t>
    </w:r>
    <w:proofErr w:type="spellStart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Queteleta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 I, wskaźnik </w:t>
    </w:r>
    <w:proofErr w:type="spellStart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Queteleta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 II (BMI),  wskaźnik smukłości,  wskaźnik dystrybucji tłuszczu  WHR, wskaźnik </w:t>
    </w:r>
    <w:proofErr w:type="spellStart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Rohrera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. </w:t>
    </w:r>
    <w:r>
      <w:rPr>
        <w:rFonts w:ascii="Arial" w:eastAsiaTheme="minorEastAsia" w:hAnsi="Arial" w:cstheme="minorBidi"/>
        <w:b/>
        <w:bCs/>
        <w:color w:val="FF0000"/>
        <w:kern w:val="24"/>
        <w:sz w:val="28"/>
        <w:szCs w:val="28"/>
      </w:rPr>
      <w:t>Typ budowy ciała człowieka</w:t>
    </w:r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 (wg. typologii Kretschmera-  pykniczny,  leptosomiczny, atletyczny, dysplastyczny, wg. Typologii Sheldona: </w:t>
    </w:r>
    <w:proofErr w:type="spellStart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endomorficzna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, </w:t>
    </w:r>
    <w:proofErr w:type="spellStart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mezomorficzna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, </w:t>
    </w:r>
    <w:proofErr w:type="spellStart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ektomorficzna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 . </w:t>
    </w:r>
    <w:r>
      <w:rPr>
        <w:rFonts w:ascii="Arial" w:eastAsiaTheme="minorEastAsia" w:hAnsi="Arial" w:cstheme="minorBidi"/>
        <w:b/>
        <w:bCs/>
        <w:color w:val="FF0000"/>
        <w:kern w:val="24"/>
        <w:sz w:val="28"/>
        <w:szCs w:val="28"/>
      </w:rPr>
      <w:t>Kraniometria, kranioskopia</w:t>
    </w:r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. Siatki centylowe . </w:t>
    </w:r>
    <w:r>
      <w:rPr>
        <w:rFonts w:ascii="Arial" w:eastAsiaTheme="minorEastAsia" w:hAnsi="Arial" w:cstheme="minorBidi"/>
        <w:b/>
        <w:bCs/>
        <w:color w:val="FF0000"/>
        <w:kern w:val="24"/>
        <w:sz w:val="28"/>
        <w:szCs w:val="28"/>
      </w:rPr>
      <w:t xml:space="preserve">Główne zaburzenia cech </w:t>
    </w:r>
    <w:proofErr w:type="spellStart"/>
    <w:r>
      <w:rPr>
        <w:rFonts w:ascii="Arial" w:eastAsiaTheme="minorEastAsia" w:hAnsi="Arial" w:cstheme="minorBidi"/>
        <w:b/>
        <w:bCs/>
        <w:color w:val="FF0000"/>
        <w:kern w:val="24"/>
        <w:sz w:val="28"/>
        <w:szCs w:val="28"/>
      </w:rPr>
      <w:t>antropometycznych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 charakterystycznych dla zespołów: Downa,  Turnera, </w:t>
    </w:r>
    <w:proofErr w:type="spellStart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Klinefeltera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 oraz akromegalii, gigantyzmu przysadkowego, dysplazji szkieletowych, krzywicy </w:t>
    </w:r>
    <w:proofErr w:type="spellStart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>hipofosfatemicznej</w:t>
    </w:r>
    <w:proofErr w:type="spellEnd"/>
    <w:r>
      <w:rPr>
        <w:rFonts w:ascii="Arial" w:eastAsiaTheme="minorEastAsia" w:hAnsi="Arial" w:cstheme="minorBidi"/>
        <w:color w:val="000000" w:themeColor="text1"/>
        <w:kern w:val="24"/>
        <w:sz w:val="28"/>
        <w:szCs w:val="28"/>
      </w:rPr>
      <w:t xml:space="preserve">. </w:t>
    </w:r>
  </w:p>
  <w:p w:rsidR="00E67FE9" w:rsidRPr="00E67FE9" w:rsidRDefault="00E67FE9">
    <w:pPr>
      <w:pStyle w:val="Nagwek"/>
      <w:rPr>
        <w:sz w:val="32"/>
        <w:szCs w:val="32"/>
      </w:rPr>
    </w:pPr>
    <w:r w:rsidRPr="00E67FE9">
      <w:rPr>
        <w:rFonts w:asciiTheme="majorHAnsi" w:eastAsiaTheme="majorEastAsia" w:hAnsi="Arial" w:cstheme="majorBidi"/>
        <w:b/>
        <w:bCs/>
        <w:color w:val="0000CC"/>
        <w:kern w:val="24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E9" w:rsidRDefault="00E67F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9"/>
    <w:rsid w:val="00123A62"/>
    <w:rsid w:val="002C638A"/>
    <w:rsid w:val="003D6A3C"/>
    <w:rsid w:val="00426D5B"/>
    <w:rsid w:val="004D7381"/>
    <w:rsid w:val="00510F8B"/>
    <w:rsid w:val="00816297"/>
    <w:rsid w:val="00DF0577"/>
    <w:rsid w:val="00E67FE9"/>
    <w:rsid w:val="00E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779BC-B840-4B84-8A53-CAC37BE0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FE9"/>
  </w:style>
  <w:style w:type="paragraph" w:styleId="Stopka">
    <w:name w:val="footer"/>
    <w:basedOn w:val="Normalny"/>
    <w:link w:val="StopkaZnak"/>
    <w:uiPriority w:val="99"/>
    <w:unhideWhenUsed/>
    <w:rsid w:val="00E6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FE9"/>
  </w:style>
  <w:style w:type="paragraph" w:styleId="NormalnyWeb">
    <w:name w:val="Normal (Web)"/>
    <w:basedOn w:val="Normalny"/>
    <w:uiPriority w:val="99"/>
    <w:semiHidden/>
    <w:unhideWhenUsed/>
    <w:rsid w:val="00E6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Szkudlarek</dc:creator>
  <cp:keywords/>
  <dc:description/>
  <cp:lastModifiedBy>Urszula Szkudlarek</cp:lastModifiedBy>
  <cp:revision>2</cp:revision>
  <dcterms:created xsi:type="dcterms:W3CDTF">2017-09-25T20:00:00Z</dcterms:created>
  <dcterms:modified xsi:type="dcterms:W3CDTF">2017-09-25T20:00:00Z</dcterms:modified>
</cp:coreProperties>
</file>